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D9" w:rsidRDefault="008866D9" w:rsidP="00886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5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A25C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kk-KZ"/>
        </w:rPr>
        <w:t>310</w:t>
      </w:r>
      <w:r>
        <w:rPr>
          <w:rFonts w:ascii="Times New Roman" w:hAnsi="Times New Roman" w:cs="Times New Roman"/>
          <w:sz w:val="28"/>
          <w:szCs w:val="28"/>
        </w:rPr>
        <w:t xml:space="preserve"> – Ш</w:t>
      </w:r>
      <w:r>
        <w:rPr>
          <w:rFonts w:ascii="Times New Roman" w:hAnsi="Times New Roman" w:cs="Times New Roman"/>
          <w:sz w:val="28"/>
          <w:szCs w:val="28"/>
          <w:lang w:val="kk-KZ"/>
        </w:rPr>
        <w:t>етел филологиясы (шығыс тілдері)</w:t>
      </w:r>
      <w:r w:rsidRPr="00FA25C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8866D9" w:rsidRDefault="008866D9" w:rsidP="00886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2C73" w:rsidRPr="00942C73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="00942C73" w:rsidRPr="00942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C73" w:rsidRPr="00942C73">
        <w:rPr>
          <w:rFonts w:ascii="Times New Roman" w:hAnsi="Times New Roman" w:cs="Times New Roman"/>
          <w:sz w:val="28"/>
          <w:szCs w:val="28"/>
        </w:rPr>
        <w:t>когнитивті</w:t>
      </w:r>
      <w:proofErr w:type="spellEnd"/>
      <w:r w:rsidR="00942C73" w:rsidRPr="00942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C73" w:rsidRPr="00942C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42C73" w:rsidRPr="00942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C73" w:rsidRPr="00942C73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="00942C73" w:rsidRPr="00942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C73" w:rsidRPr="00942C73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6D9" w:rsidRDefault="008866D9" w:rsidP="00886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5C3">
        <w:rPr>
          <w:rFonts w:ascii="Times New Roman" w:hAnsi="Times New Roman" w:cs="Times New Roman"/>
          <w:sz w:val="28"/>
          <w:szCs w:val="28"/>
        </w:rPr>
        <w:t>ҚОРЫТЫНДЫ ЕМТИХАН БАҒДАРЛАМАСЫ</w:t>
      </w:r>
    </w:p>
    <w:p w:rsidR="008866D9" w:rsidRPr="00FA25C3" w:rsidRDefault="008866D9" w:rsidP="00886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A25C3">
        <w:rPr>
          <w:rFonts w:ascii="Times New Roman" w:hAnsi="Times New Roman" w:cs="Times New Roman"/>
          <w:sz w:val="28"/>
          <w:szCs w:val="28"/>
        </w:rPr>
        <w:t xml:space="preserve"> курс, қ/б</w:t>
      </w:r>
    </w:p>
    <w:p w:rsidR="00942C73" w:rsidRPr="00F23A88" w:rsidRDefault="00942C73" w:rsidP="008866D9">
      <w:pPr>
        <w:rPr>
          <w:rFonts w:ascii="Times New Roman" w:hAnsi="Times New Roman" w:cs="Times New Roman"/>
          <w:b/>
          <w:sz w:val="28"/>
          <w:szCs w:val="28"/>
        </w:rPr>
      </w:pPr>
    </w:p>
    <w:p w:rsidR="00942C73" w:rsidRPr="00F23A88" w:rsidRDefault="008866D9" w:rsidP="00942C7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3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2C73" w:rsidRPr="00F23A88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Когнитивтік лингвистиканың ғылым ретіндегі өзіндік ерекшеліктері. 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Когнитивтік лингвистиканың қалыптасуы: шығу арналары, кезеңдері мен міндеттері. 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>Концепті туралы жалпы мәліметтер.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Концепті және ұғым, мағына мәселелері. 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Концепті когнитивтік лингвистикадағы орны. 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Концепті құрылымы және оны сипаттау әдістемесі. 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>Әлемнің жалпы адамзаттық тілдік бейнесі.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>Әлемнің ұлттық тілдік бейнесі.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>Әлемнің индивидуалдық тілдік бейнесі.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>Әлемнің қарапайым тілдік бейнесі.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>Әлемнің ғылыми және поэтикалық тілдік бейнесі.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Тілдік сана және когнитивтік сана. 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Стереотиптер әлемнің тілдік бейнесінің элементі ретінде.  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 xml:space="preserve">Концепті – әлемнің тілдік бейнесінің негізі. Концептілер тобы. 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Э. Роштың прототиптер туралы теориясы. 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Дж. Лакоффтың метафоралық теориясының когнитивтік лингвистикадағы орны. 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Р. Лангакердің конитивтік грамматикасы. </w:t>
      </w:r>
    </w:p>
    <w:p w:rsidR="00942C73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Тілдік қор – танымдық жады қызметінің нәтижесі. </w:t>
      </w:r>
    </w:p>
    <w:p w:rsidR="008866D9" w:rsidRPr="00942C73" w:rsidRDefault="00942C73" w:rsidP="00942C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ab/>
        <w:t>Қазақ тіл біліміндегі қазіргі когнитивтік парадигмалар.</w:t>
      </w:r>
    </w:p>
    <w:p w:rsidR="008866D9" w:rsidRDefault="008866D9" w:rsidP="008866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3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 тізімі </w:t>
      </w:r>
    </w:p>
    <w:p w:rsidR="00F23A88" w:rsidRPr="00F23A88" w:rsidRDefault="00F23A88" w:rsidP="00F23A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A88"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 w:rsidRPr="00F23A8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Нұрдәулетова Ж. Когнитивтік лингвистика. – Алматы, 2011. </w:t>
      </w:r>
    </w:p>
    <w:p w:rsidR="00F23A88" w:rsidRPr="00F23A88" w:rsidRDefault="00F23A88" w:rsidP="00F23A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A8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23A88">
        <w:rPr>
          <w:rFonts w:ascii="Times New Roman" w:hAnsi="Times New Roman" w:cs="Times New Roman"/>
          <w:sz w:val="28"/>
          <w:szCs w:val="28"/>
          <w:lang w:val="kk-KZ"/>
        </w:rPr>
        <w:tab/>
        <w:t>Оразалиева Э.Н. Когнитивтік лингвистика: қалыптасуы мен дамуы. Ғылыми монография. – Алматы: Ан Арыс, 2006. – 312 б.</w:t>
      </w:r>
    </w:p>
    <w:p w:rsidR="00F23A88" w:rsidRPr="00F23A88" w:rsidRDefault="00F23A88" w:rsidP="00F23A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A8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F23A8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Маслова В.А. Когнитивная лингвистика: Учебное пособие. – Минск: ТетраСистема, 2004. –256с. </w:t>
      </w:r>
    </w:p>
    <w:p w:rsidR="00F23A88" w:rsidRPr="00F23A88" w:rsidRDefault="00F23A88" w:rsidP="00F23A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A88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F23A88">
        <w:rPr>
          <w:rFonts w:ascii="Times New Roman" w:hAnsi="Times New Roman" w:cs="Times New Roman"/>
          <w:sz w:val="28"/>
          <w:szCs w:val="28"/>
          <w:lang w:val="kk-KZ"/>
        </w:rPr>
        <w:tab/>
        <w:t>Жаманбаева Қ. Тіл қолданысының когнитивтік негіздері: эмоция, символ, тілдік сана. – Алматы: Ғылым. – 140б.</w:t>
      </w:r>
    </w:p>
    <w:p w:rsidR="00F23A88" w:rsidRPr="00F23A88" w:rsidRDefault="00F23A88" w:rsidP="00F23A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A88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F23A88">
        <w:rPr>
          <w:rFonts w:ascii="Times New Roman" w:hAnsi="Times New Roman" w:cs="Times New Roman"/>
          <w:sz w:val="28"/>
          <w:szCs w:val="28"/>
          <w:lang w:val="kk-KZ"/>
        </w:rPr>
        <w:tab/>
        <w:t>Лакофф Дж. Лингвистические гештальты // НЗЛ. Вып. Х. Лингвистическая семантика. Вып. ХХІІІ. М., 1981. с. 350-368.</w:t>
      </w:r>
    </w:p>
    <w:p w:rsidR="00F23A88" w:rsidRPr="00F23A88" w:rsidRDefault="00F23A88" w:rsidP="00F23A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A88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F23A88">
        <w:rPr>
          <w:rFonts w:ascii="Times New Roman" w:hAnsi="Times New Roman" w:cs="Times New Roman"/>
          <w:sz w:val="28"/>
          <w:szCs w:val="28"/>
          <w:lang w:val="kk-KZ"/>
        </w:rPr>
        <w:tab/>
        <w:t>Аитова Н.Н. Қазақ тіліндегі түр-түс атауларының когнитивтік семантикасы: Оқу құралы. – Ақтөбе, 2006. – 161 б.</w:t>
      </w:r>
    </w:p>
    <w:p w:rsidR="00F23A88" w:rsidRPr="00F23A88" w:rsidRDefault="00F23A88" w:rsidP="00F23A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A88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F23A88">
        <w:rPr>
          <w:rFonts w:ascii="Times New Roman" w:hAnsi="Times New Roman" w:cs="Times New Roman"/>
          <w:sz w:val="28"/>
          <w:szCs w:val="28"/>
          <w:lang w:val="kk-KZ"/>
        </w:rPr>
        <w:tab/>
        <w:t>Баранов А.Н., Добровольский Д.О. Постулаты когнитивной лингвистики // Известия РАН. Сер.лит. и языка, 1997. Т.56. № 1.</w:t>
      </w:r>
    </w:p>
    <w:p w:rsidR="00F23A88" w:rsidRPr="00F23A88" w:rsidRDefault="00F23A88" w:rsidP="00F23A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A8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23A88" w:rsidRDefault="00F23A88" w:rsidP="008866D9">
      <w:pPr>
        <w:rPr>
          <w:rFonts w:ascii="Times New Roman" w:hAnsi="Times New Roman" w:cs="Times New Roman"/>
          <w:sz w:val="28"/>
          <w:szCs w:val="28"/>
        </w:rPr>
      </w:pPr>
    </w:p>
    <w:p w:rsidR="008866D9" w:rsidRPr="00F23A88" w:rsidRDefault="008866D9" w:rsidP="008866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A88">
        <w:rPr>
          <w:rFonts w:ascii="Times New Roman" w:hAnsi="Times New Roman" w:cs="Times New Roman"/>
          <w:b/>
          <w:sz w:val="28"/>
          <w:szCs w:val="28"/>
        </w:rPr>
        <w:t>ІІІ.Емтихан</w:t>
      </w:r>
      <w:proofErr w:type="spellEnd"/>
      <w:r w:rsidRPr="00F23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A88">
        <w:rPr>
          <w:rFonts w:ascii="Times New Roman" w:hAnsi="Times New Roman" w:cs="Times New Roman"/>
          <w:b/>
          <w:sz w:val="28"/>
          <w:szCs w:val="28"/>
        </w:rPr>
        <w:t>кезінде</w:t>
      </w:r>
      <w:proofErr w:type="spellEnd"/>
      <w:r w:rsidRPr="00F23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A88">
        <w:rPr>
          <w:rFonts w:ascii="Times New Roman" w:hAnsi="Times New Roman" w:cs="Times New Roman"/>
          <w:b/>
          <w:sz w:val="28"/>
          <w:szCs w:val="28"/>
        </w:rPr>
        <w:t>тексерілетін</w:t>
      </w:r>
      <w:proofErr w:type="spellEnd"/>
      <w:r w:rsidRPr="00F23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A88">
        <w:rPr>
          <w:rFonts w:ascii="Times New Roman" w:hAnsi="Times New Roman" w:cs="Times New Roman"/>
          <w:b/>
          <w:sz w:val="28"/>
          <w:szCs w:val="28"/>
        </w:rPr>
        <w:t>қол</w:t>
      </w:r>
      <w:proofErr w:type="spellEnd"/>
      <w:r w:rsidRPr="00F23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A88">
        <w:rPr>
          <w:rFonts w:ascii="Times New Roman" w:hAnsi="Times New Roman" w:cs="Times New Roman"/>
          <w:b/>
          <w:sz w:val="28"/>
          <w:szCs w:val="28"/>
        </w:rPr>
        <w:t>жеткен</w:t>
      </w:r>
      <w:proofErr w:type="spellEnd"/>
      <w:r w:rsidRPr="00F23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A88">
        <w:rPr>
          <w:rFonts w:ascii="Times New Roman" w:hAnsi="Times New Roman" w:cs="Times New Roman"/>
          <w:b/>
          <w:sz w:val="28"/>
          <w:szCs w:val="28"/>
        </w:rPr>
        <w:t>нәтижелер</w:t>
      </w:r>
      <w:proofErr w:type="spellEnd"/>
      <w:r w:rsidRPr="00F23A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A88">
        <w:rPr>
          <w:rFonts w:ascii="Times New Roman" w:hAnsi="Times New Roman" w:cs="Times New Roman"/>
          <w:b/>
          <w:sz w:val="28"/>
          <w:szCs w:val="28"/>
        </w:rPr>
        <w:t>жүйесі</w:t>
      </w:r>
      <w:proofErr w:type="spellEnd"/>
      <w:r w:rsidRPr="00F23A8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23A88" w:rsidRDefault="00F23A88" w:rsidP="008866D9">
      <w:pPr>
        <w:rPr>
          <w:rFonts w:ascii="Times New Roman" w:hAnsi="Times New Roman" w:cs="Times New Roman"/>
          <w:sz w:val="28"/>
          <w:szCs w:val="28"/>
        </w:rPr>
      </w:pPr>
    </w:p>
    <w:p w:rsidR="008866D9" w:rsidRPr="00942C73" w:rsidRDefault="008866D9" w:rsidP="008866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 xml:space="preserve"> Бағалау саясаты: Емтиханның жалпы бағасы 100 балл. </w:t>
      </w:r>
    </w:p>
    <w:p w:rsidR="008866D9" w:rsidRPr="00942C73" w:rsidRDefault="008866D9" w:rsidP="00FA14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 xml:space="preserve">Емтихан өткізу бойынша әдістемелік және технологиялық нұсқау: Емтихан кестеге </w:t>
      </w:r>
      <w:r w:rsidR="00FA144E">
        <w:rPr>
          <w:rFonts w:ascii="Times New Roman" w:hAnsi="Times New Roman" w:cs="Times New Roman"/>
          <w:sz w:val="28"/>
          <w:szCs w:val="28"/>
          <w:lang w:val="kk-KZ"/>
        </w:rPr>
        <w:t>офф-лайн жазбаша</w:t>
      </w:r>
      <w:r w:rsidRPr="00942C73"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өткізіледі. </w:t>
      </w:r>
    </w:p>
    <w:p w:rsidR="008866D9" w:rsidRPr="00942C73" w:rsidRDefault="00FA144E" w:rsidP="00FA14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барысын</w:t>
      </w:r>
      <w:r w:rsidR="008866D9" w:rsidRPr="00942C73">
        <w:rPr>
          <w:rFonts w:ascii="Times New Roman" w:hAnsi="Times New Roman" w:cs="Times New Roman"/>
          <w:sz w:val="28"/>
          <w:szCs w:val="28"/>
          <w:lang w:val="kk-KZ"/>
        </w:rPr>
        <w:t xml:space="preserve"> прокторингтің автоматты жүйесі, ол болмаған жағдайда  проктор немесе оқытушы бақылайды.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Магистрантқа</w:t>
      </w:r>
      <w:r w:rsidR="008866D9" w:rsidRPr="00942C73">
        <w:rPr>
          <w:rFonts w:ascii="Times New Roman" w:hAnsi="Times New Roman" w:cs="Times New Roman"/>
          <w:sz w:val="28"/>
          <w:szCs w:val="28"/>
          <w:lang w:val="kk-KZ"/>
        </w:rPr>
        <w:t xml:space="preserve"> емтихан тапсыру кезінде тыйым салынады: </w:t>
      </w:r>
    </w:p>
    <w:p w:rsidR="008866D9" w:rsidRPr="00942C73" w:rsidRDefault="008866D9" w:rsidP="008866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 xml:space="preserve">- қосымша материалдарды пайдалануға;  </w:t>
      </w:r>
    </w:p>
    <w:p w:rsidR="008866D9" w:rsidRPr="00942C73" w:rsidRDefault="008866D9" w:rsidP="008866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2C73">
        <w:rPr>
          <w:rFonts w:ascii="Times New Roman" w:hAnsi="Times New Roman" w:cs="Times New Roman"/>
          <w:sz w:val="28"/>
          <w:szCs w:val="28"/>
          <w:lang w:val="kk-KZ"/>
        </w:rPr>
        <w:t xml:space="preserve">-емтихан тапсырып болғанша орнынан тұрып кетуге; </w:t>
      </w:r>
    </w:p>
    <w:p w:rsidR="008866D9" w:rsidRDefault="008866D9" w:rsidP="008866D9">
      <w:pPr>
        <w:rPr>
          <w:rFonts w:ascii="Times New Roman" w:hAnsi="Times New Roman" w:cs="Times New Roman"/>
          <w:sz w:val="28"/>
          <w:szCs w:val="28"/>
        </w:rPr>
      </w:pPr>
      <w:r w:rsidRPr="00FA25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компьютерден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5C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proofErr w:type="gramEnd"/>
      <w:r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66D9" w:rsidRDefault="008866D9" w:rsidP="008866D9">
      <w:pPr>
        <w:rPr>
          <w:rFonts w:ascii="Times New Roman" w:hAnsi="Times New Roman" w:cs="Times New Roman"/>
          <w:sz w:val="28"/>
          <w:szCs w:val="28"/>
        </w:rPr>
      </w:pPr>
      <w:r w:rsidRPr="00FA25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бөлмеде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сөйлесуге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66D9" w:rsidRDefault="008866D9" w:rsidP="008866D9">
      <w:pPr>
        <w:rPr>
          <w:rFonts w:ascii="Times New Roman" w:hAnsi="Times New Roman" w:cs="Times New Roman"/>
          <w:sz w:val="28"/>
          <w:szCs w:val="28"/>
        </w:rPr>
      </w:pPr>
      <w:r w:rsidRPr="00FA25C3">
        <w:rPr>
          <w:rFonts w:ascii="Times New Roman" w:hAnsi="Times New Roman" w:cs="Times New Roman"/>
          <w:sz w:val="28"/>
          <w:szCs w:val="28"/>
        </w:rPr>
        <w:t xml:space="preserve">-телефон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66D9" w:rsidRPr="00FA25C3" w:rsidRDefault="00FA144E" w:rsidP="00FA14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блоктан тұратын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құрылып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, студентке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тапсыра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тапсыруға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2 сағат</w:t>
      </w:r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Аттестациялық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ведомостқа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баллды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866D9" w:rsidRPr="00FA25C3">
        <w:rPr>
          <w:rFonts w:ascii="Times New Roman" w:hAnsi="Times New Roman" w:cs="Times New Roman"/>
          <w:sz w:val="28"/>
          <w:szCs w:val="28"/>
        </w:rPr>
        <w:t>оқытушысы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 72</w:t>
      </w:r>
      <w:proofErr w:type="gram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D9" w:rsidRPr="00FA25C3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="008866D9" w:rsidRPr="00FA25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66D9" w:rsidRPr="00FA25C3" w:rsidRDefault="008866D9" w:rsidP="008866D9">
      <w:pPr>
        <w:rPr>
          <w:rFonts w:ascii="Times New Roman" w:hAnsi="Times New Roman" w:cs="Times New Roman"/>
          <w:sz w:val="28"/>
          <w:szCs w:val="28"/>
        </w:rPr>
      </w:pPr>
      <w:r w:rsidRPr="00FA25C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по буквенной системе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Цифровой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Баллы (%-</w:t>
            </w:r>
            <w:proofErr w:type="spellStart"/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FA25C3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по традиционной системе</w:t>
            </w: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  <w:tr w:rsidR="008866D9" w:rsidRPr="00FA25C3" w:rsidTr="00FB4F8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C3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</w:tcPr>
          <w:p w:rsidR="008866D9" w:rsidRPr="00FA25C3" w:rsidRDefault="008866D9" w:rsidP="00FB4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6D9" w:rsidRPr="00FA25C3" w:rsidRDefault="008866D9" w:rsidP="008866D9">
      <w:pPr>
        <w:rPr>
          <w:rFonts w:ascii="Times New Roman" w:hAnsi="Times New Roman" w:cs="Times New Roman"/>
          <w:sz w:val="28"/>
          <w:szCs w:val="28"/>
        </w:rPr>
      </w:pPr>
    </w:p>
    <w:p w:rsidR="008866D9" w:rsidRPr="00FA25C3" w:rsidRDefault="008866D9" w:rsidP="008866D9">
      <w:pPr>
        <w:rPr>
          <w:rFonts w:ascii="Times New Roman" w:hAnsi="Times New Roman" w:cs="Times New Roman"/>
          <w:sz w:val="28"/>
          <w:szCs w:val="28"/>
        </w:rPr>
      </w:pPr>
      <w:r w:rsidRPr="00FA2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6D9" w:rsidRPr="00FA25C3" w:rsidRDefault="008866D9" w:rsidP="008866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25C3">
        <w:rPr>
          <w:rFonts w:ascii="Times New Roman" w:hAnsi="Times New Roman" w:cs="Times New Roman"/>
          <w:sz w:val="28"/>
          <w:szCs w:val="28"/>
        </w:rPr>
        <w:t>Шығыстану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Түрксой</w:t>
      </w:r>
      <w:proofErr w:type="spellEnd"/>
      <w:r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C3">
        <w:rPr>
          <w:rFonts w:ascii="Times New Roman" w:hAnsi="Times New Roman" w:cs="Times New Roman"/>
          <w:sz w:val="28"/>
          <w:szCs w:val="28"/>
        </w:rPr>
        <w:t>кафед</w:t>
      </w:r>
      <w:r w:rsidR="00F23A88">
        <w:rPr>
          <w:rFonts w:ascii="Times New Roman" w:hAnsi="Times New Roman" w:cs="Times New Roman"/>
          <w:sz w:val="28"/>
          <w:szCs w:val="28"/>
        </w:rPr>
        <w:t>расының</w:t>
      </w:r>
      <w:proofErr w:type="spellEnd"/>
      <w:r w:rsidR="00F23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A88" w:rsidRPr="00F23A8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23A88" w:rsidRPr="00F23A88">
        <w:rPr>
          <w:rFonts w:ascii="Times New Roman" w:hAnsi="Times New Roman" w:cs="Times New Roman"/>
          <w:sz w:val="28"/>
          <w:szCs w:val="28"/>
        </w:rPr>
        <w:t>. доцента</w:t>
      </w:r>
      <w:r w:rsidR="00F23A88">
        <w:rPr>
          <w:rFonts w:ascii="Times New Roman" w:hAnsi="Times New Roman" w:cs="Times New Roman"/>
          <w:sz w:val="28"/>
          <w:szCs w:val="28"/>
        </w:rPr>
        <w:t xml:space="preserve">   </w:t>
      </w:r>
      <w:r w:rsidRPr="00FA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A88" w:rsidRPr="00F23A88"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 w:rsidR="00F23A88">
        <w:rPr>
          <w:rFonts w:ascii="Times New Roman" w:hAnsi="Times New Roman" w:cs="Times New Roman"/>
          <w:sz w:val="28"/>
          <w:szCs w:val="28"/>
        </w:rPr>
        <w:t xml:space="preserve"> Э.З</w:t>
      </w:r>
      <w:bookmarkStart w:id="0" w:name="_GoBack"/>
      <w:bookmarkEnd w:id="0"/>
    </w:p>
    <w:p w:rsidR="00B33E32" w:rsidRDefault="00B33E32"/>
    <w:sectPr w:rsidR="00B3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B8"/>
    <w:rsid w:val="0002101F"/>
    <w:rsid w:val="008866D9"/>
    <w:rsid w:val="00942C73"/>
    <w:rsid w:val="00B33E32"/>
    <w:rsid w:val="00F23A88"/>
    <w:rsid w:val="00FA144E"/>
    <w:rsid w:val="00F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889EC-CA0E-4D7A-AE26-9F7FC617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Admin</cp:lastModifiedBy>
  <cp:revision>4</cp:revision>
  <dcterms:created xsi:type="dcterms:W3CDTF">2021-11-16T20:31:00Z</dcterms:created>
  <dcterms:modified xsi:type="dcterms:W3CDTF">2022-01-15T12:21:00Z</dcterms:modified>
</cp:coreProperties>
</file>